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Spring One Workshops and Events for Parents and Carers</w:t>
      </w:r>
    </w:p>
    <w:tbl>
      <w:tblPr>
        <w:tblStyle w:val="Table1"/>
        <w:tblW w:w="116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05"/>
        <w:gridCol w:w="3405"/>
        <w:tblGridChange w:id="0">
          <w:tblGrid>
            <w:gridCol w:w="8205"/>
            <w:gridCol w:w="3405"/>
          </w:tblGrid>
        </w:tblGridChange>
      </w:tblGrid>
      <w:tr>
        <w:trPr>
          <w:cantSplit w:val="0"/>
          <w:trHeight w:val="201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Calibri" w:cs="Calibri" w:eastAsia="Calibri" w:hAnsi="Calibri"/>
                <w:b w:val="1"/>
                <w:color w:val="202124"/>
                <w:sz w:val="28"/>
                <w:szCs w:val="28"/>
                <w:highlight w:val="white"/>
              </w:rPr>
            </w:pPr>
            <w:r w:rsidDel="00000000" w:rsidR="00000000" w:rsidRPr="00000000">
              <w:rPr>
                <w:rFonts w:ascii="Calibri" w:cs="Calibri" w:eastAsia="Calibri" w:hAnsi="Calibri"/>
                <w:b w:val="1"/>
                <w:color w:val="202124"/>
                <w:sz w:val="32"/>
                <w:szCs w:val="32"/>
                <w:highlight w:val="white"/>
                <w:rtl w:val="0"/>
              </w:rPr>
              <w:t xml:space="preserve">Anxiety Workshop</w:t>
            </w:r>
            <w:r w:rsidDel="00000000" w:rsidR="00000000" w:rsidRPr="00000000">
              <w:rPr>
                <w:rFonts w:ascii="Calibri" w:cs="Calibri" w:eastAsia="Calibri" w:hAnsi="Calibri"/>
                <w:b w:val="1"/>
                <w:color w:val="202124"/>
                <w:sz w:val="28"/>
                <w:szCs w:val="28"/>
                <w:highlight w:val="white"/>
                <w:rtl w:val="0"/>
              </w:rPr>
              <w:t xml:space="preserve"> </w:t>
            </w:r>
          </w:p>
          <w:p w:rsidR="00000000" w:rsidDel="00000000" w:rsidP="00000000" w:rsidRDefault="00000000" w:rsidRPr="00000000" w14:paraId="00000003">
            <w:pPr>
              <w:jc w:val="center"/>
              <w:rPr>
                <w:rFonts w:ascii="Calibri" w:cs="Calibri" w:eastAsia="Calibri" w:hAnsi="Calibri"/>
                <w:b w:val="1"/>
                <w:color w:val="202124"/>
                <w:sz w:val="26"/>
                <w:szCs w:val="26"/>
                <w:highlight w:val="white"/>
              </w:rPr>
            </w:pPr>
            <w:r w:rsidDel="00000000" w:rsidR="00000000" w:rsidRPr="00000000">
              <w:rPr>
                <w:rFonts w:ascii="Calibri" w:cs="Calibri" w:eastAsia="Calibri" w:hAnsi="Calibri"/>
                <w:b w:val="1"/>
                <w:color w:val="202124"/>
                <w:sz w:val="26"/>
                <w:szCs w:val="26"/>
                <w:highlight w:val="white"/>
                <w:rtl w:val="0"/>
              </w:rPr>
              <w:t xml:space="preserve">Tuesday 16th  January  in the Ground Floor Hall</w:t>
            </w:r>
          </w:p>
          <w:p w:rsidR="00000000" w:rsidDel="00000000" w:rsidP="00000000" w:rsidRDefault="00000000" w:rsidRPr="00000000" w14:paraId="00000004">
            <w:pPr>
              <w:widowControl w:val="0"/>
              <w:spacing w:line="240" w:lineRule="auto"/>
              <w:rPr>
                <w:rFonts w:ascii="Calibri" w:cs="Calibri" w:eastAsia="Calibri" w:hAnsi="Calibri"/>
                <w:b w:val="1"/>
                <w:color w:val="202124"/>
                <w:sz w:val="26"/>
                <w:szCs w:val="26"/>
                <w:highlight w:val="white"/>
              </w:rPr>
            </w:pPr>
            <w:r w:rsidDel="00000000" w:rsidR="00000000" w:rsidRPr="00000000">
              <w:rPr>
                <w:rFonts w:ascii="Calibri" w:cs="Calibri" w:eastAsia="Calibri" w:hAnsi="Calibri"/>
                <w:sz w:val="26"/>
                <w:szCs w:val="26"/>
                <w:rtl w:val="0"/>
              </w:rPr>
              <w:t xml:space="preserve">The School's Wellbeing Service will be running a parent workshop on supporting children with anxiety. Please come along if this is something that affects you.</w:t>
            </w:r>
            <w:r w:rsidDel="00000000" w:rsidR="00000000" w:rsidRPr="00000000">
              <w:rPr>
                <w:rFonts w:ascii="Calibri" w:cs="Calibri" w:eastAsia="Calibri" w:hAnsi="Calibri"/>
                <w:color w:val="38761d"/>
                <w:sz w:val="26"/>
                <w:szCs w:val="26"/>
                <w:rtl w:val="0"/>
              </w:rPr>
              <w:t xml:space="preserve"> </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5">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Pr>
              <w:drawing>
                <wp:inline distB="114300" distT="114300" distL="114300" distR="114300">
                  <wp:extent cx="1157288" cy="11664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157288" cy="1166400"/>
                          </a:xfrm>
                          <a:prstGeom prst="rect"/>
                          <a:ln/>
                        </pic:spPr>
                      </pic:pic>
                    </a:graphicData>
                  </a:graphic>
                </wp:inline>
              </w:drawing>
            </w: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Calibri" w:cs="Calibri" w:eastAsia="Calibri" w:hAnsi="Calibri"/>
                <w:b w:val="1"/>
                <w:sz w:val="32"/>
                <w:szCs w:val="32"/>
              </w:rPr>
            </w:pPr>
            <w:r w:rsidDel="00000000" w:rsidR="00000000" w:rsidRPr="00000000">
              <w:rPr>
                <w:rtl w:val="0"/>
              </w:rPr>
            </w:r>
          </w:p>
        </w:tc>
      </w:tr>
      <w:tr>
        <w:trPr>
          <w:cantSplit w:val="0"/>
          <w:trHeight w:val="17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Science </w:t>
            </w:r>
          </w:p>
          <w:p w:rsidR="00000000" w:rsidDel="00000000" w:rsidP="00000000" w:rsidRDefault="00000000" w:rsidRPr="00000000" w14:paraId="00000009">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Wednesday 24th January in the Meeting Room 9am</w:t>
            </w:r>
          </w:p>
          <w:p w:rsidR="00000000" w:rsidDel="00000000" w:rsidP="00000000" w:rsidRDefault="00000000" w:rsidRPr="00000000" w14:paraId="0000000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Learn about how we encourage children to understand and view the world through the world of science. You will find out how we teach science in school and leave with some ideas about how to support your child’s enquiry skills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32"/>
                <w:szCs w:val="32"/>
              </w:rPr>
              <w:drawing>
                <wp:inline distB="114300" distT="114300" distL="114300" distR="114300">
                  <wp:extent cx="1208157" cy="1109532"/>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8157" cy="1109532"/>
                          </a:xfrm>
                          <a:prstGeom prst="rect"/>
                          <a:ln/>
                        </pic:spPr>
                      </pic:pic>
                    </a:graphicData>
                  </a:graphic>
                </wp:inline>
              </w:drawing>
            </w:r>
            <w:r w:rsidDel="00000000" w:rsidR="00000000" w:rsidRPr="00000000">
              <w:rPr>
                <w:rtl w:val="0"/>
              </w:rPr>
            </w:r>
          </w:p>
        </w:tc>
      </w:tr>
      <w:tr>
        <w:trPr>
          <w:cantSplit w:val="0"/>
          <w:trHeight w:val="17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jc w:val="center"/>
              <w:rPr>
                <w:rFonts w:ascii="Calibri" w:cs="Calibri" w:eastAsia="Calibri" w:hAnsi="Calibri"/>
                <w:b w:val="1"/>
                <w:sz w:val="32"/>
                <w:szCs w:val="32"/>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1"/>
                <w:sz w:val="32"/>
                <w:szCs w:val="32"/>
                <w:rtl w:val="0"/>
              </w:rPr>
              <w:t xml:space="preserve">Maths in Reception and Key Stage 1</w:t>
            </w:r>
          </w:p>
          <w:p w:rsidR="00000000" w:rsidDel="00000000" w:rsidP="00000000" w:rsidRDefault="00000000" w:rsidRPr="00000000" w14:paraId="0000000D">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Friday 26th January in the Meeting Room 9am</w:t>
            </w:r>
          </w:p>
          <w:p w:rsidR="00000000" w:rsidDel="00000000" w:rsidP="00000000" w:rsidRDefault="00000000" w:rsidRPr="00000000" w14:paraId="0000000E">
            <w:pPr>
              <w:shd w:fill="ffffff" w:val="clear"/>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Come to find out about how we teach math in Reception and KS1; what the expectations are for each year group and how you can support your child with their maths at home.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Pr>
              <w:drawing>
                <wp:inline distB="114300" distT="114300" distL="114300" distR="114300">
                  <wp:extent cx="1328738" cy="1044557"/>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28738" cy="1044557"/>
                          </a:xfrm>
                          <a:prstGeom prst="rect"/>
                          <a:ln/>
                        </pic:spPr>
                      </pic:pic>
                    </a:graphicData>
                  </a:graphic>
                </wp:inline>
              </w:drawing>
            </w:r>
            <w:r w:rsidDel="00000000" w:rsidR="00000000" w:rsidRPr="00000000">
              <w:rPr>
                <w:rtl w:val="0"/>
              </w:rPr>
            </w:r>
          </w:p>
        </w:tc>
      </w:tr>
      <w:tr>
        <w:trPr>
          <w:cantSplit w:val="0"/>
          <w:trHeight w:val="20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jc w:val="center"/>
              <w:rPr>
                <w:rFonts w:ascii="Calibri" w:cs="Calibri" w:eastAsia="Calibri" w:hAnsi="Calibri"/>
                <w:b w:val="1"/>
                <w:sz w:val="32"/>
                <w:szCs w:val="32"/>
              </w:rPr>
            </w:pP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1"/>
                <w:sz w:val="32"/>
                <w:szCs w:val="32"/>
                <w:rtl w:val="0"/>
              </w:rPr>
              <w:t xml:space="preserve">Maths in Key Stage 2</w:t>
            </w:r>
          </w:p>
          <w:p w:rsidR="00000000" w:rsidDel="00000000" w:rsidP="00000000" w:rsidRDefault="00000000" w:rsidRPr="00000000" w14:paraId="00000011">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Friday 2nd February in the Meeting Room 9am</w:t>
            </w:r>
          </w:p>
          <w:p w:rsidR="00000000" w:rsidDel="00000000" w:rsidP="00000000" w:rsidRDefault="00000000" w:rsidRPr="00000000" w14:paraId="00000012">
            <w:pPr>
              <w:shd w:fill="ffffff" w:val="clear"/>
              <w:rPr>
                <w:rFonts w:ascii="Calibri" w:cs="Calibri" w:eastAsia="Calibri" w:hAnsi="Calibri"/>
                <w:sz w:val="26"/>
                <w:szCs w:val="26"/>
              </w:rPr>
            </w:pPr>
            <w:r w:rsidDel="00000000" w:rsidR="00000000" w:rsidRPr="00000000">
              <w:rPr>
                <w:rFonts w:ascii="Calibri" w:cs="Calibri" w:eastAsia="Calibri" w:hAnsi="Calibri"/>
                <w:color w:val="212121"/>
                <w:sz w:val="26"/>
                <w:szCs w:val="26"/>
                <w:rtl w:val="0"/>
              </w:rPr>
              <w:t xml:space="preserve">Come to find out about how we teach maths in Key Stage 2; what the expectations are for each year group and how you can support your child with their maths at home.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jc w:val="center"/>
              <w:rPr>
                <w:rFonts w:ascii="Calibri" w:cs="Calibri" w:eastAsia="Calibri" w:hAnsi="Calibri"/>
                <w:b w:val="1"/>
                <w:sz w:val="32"/>
                <w:szCs w:val="32"/>
              </w:rPr>
            </w:pPr>
            <w:r w:rsidDel="00000000" w:rsidR="00000000" w:rsidRPr="00000000">
              <w:rPr>
                <w:rFonts w:ascii="Calibri" w:cs="Calibri" w:eastAsia="Calibri" w:hAnsi="Calibri"/>
                <w:b w:val="1"/>
                <w:sz w:val="16"/>
                <w:szCs w:val="16"/>
              </w:rPr>
              <w:drawing>
                <wp:inline distB="114300" distT="114300" distL="114300" distR="114300">
                  <wp:extent cx="1328738" cy="1044557"/>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328738" cy="1044557"/>
                          </a:xfrm>
                          <a:prstGeom prst="rect"/>
                          <a:ln/>
                        </pic:spPr>
                      </pic:pic>
                    </a:graphicData>
                  </a:graphic>
                </wp:inline>
              </w:drawing>
            </w:r>
            <w:r w:rsidDel="00000000" w:rsidR="00000000" w:rsidRPr="00000000">
              <w:rPr>
                <w:rtl w:val="0"/>
              </w:rPr>
            </w:r>
          </w:p>
        </w:tc>
      </w:tr>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Destination Reader: Reading in Key Stage 2</w:t>
            </w:r>
          </w:p>
          <w:p w:rsidR="00000000" w:rsidDel="00000000" w:rsidP="00000000" w:rsidRDefault="00000000" w:rsidRPr="00000000" w14:paraId="00000015">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Thursday 8th February in the Meeting Room 9am</w:t>
            </w:r>
          </w:p>
          <w:p w:rsidR="00000000" w:rsidDel="00000000" w:rsidP="00000000" w:rsidRDefault="00000000" w:rsidRPr="00000000" w14:paraId="00000016">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This workshop will explore how children are taught to develop their comprehension skills using the Destination Reader program. It will provide you with some ideas on how to support your child at home.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114300" distT="114300" distL="114300" distR="114300">
                  <wp:extent cx="1385888" cy="1201103"/>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385888" cy="120110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8">
      <w:pPr>
        <w:widowControl w:val="0"/>
        <w:spacing w:line="240" w:lineRule="auto"/>
        <w:ind w:left="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19">
      <w:pPr>
        <w:widowControl w:val="0"/>
        <w:spacing w:line="240" w:lineRule="auto"/>
        <w:ind w:left="-630" w:right="-720" w:firstLine="0"/>
        <w:rPr>
          <w:rFonts w:ascii="Calibri" w:cs="Calibri" w:eastAsia="Calibri" w:hAnsi="Calibri"/>
          <w:b w:val="1"/>
          <w:sz w:val="28"/>
          <w:szCs w:val="28"/>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spacing w:line="240" w:lineRule="auto"/>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spacing w:line="240" w:lineRule="auto"/>
      <w:jc w:val="center"/>
      <w:rPr/>
    </w:pPr>
    <w:r w:rsidDel="00000000" w:rsidR="00000000" w:rsidRPr="00000000">
      <w:rPr/>
      <w:drawing>
        <wp:inline distB="114300" distT="114300" distL="114300" distR="114300">
          <wp:extent cx="2123281" cy="509588"/>
          <wp:effectExtent b="0" l="0" r="0" t="0"/>
          <wp:docPr id="6"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2123281" cy="5095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